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824AC" w14:textId="70922C0C" w:rsidR="004C35B2" w:rsidRDefault="004C35B2" w:rsidP="004C35B2">
      <w:pPr>
        <w:tabs>
          <w:tab w:val="left" w:pos="2868"/>
        </w:tabs>
        <w:jc w:val="center"/>
        <w:rPr>
          <w:b/>
          <w:color w:val="323E4F" w:themeColor="text2" w:themeShade="BF"/>
          <w:sz w:val="32"/>
          <w:szCs w:val="32"/>
        </w:rPr>
      </w:pPr>
      <w:r w:rsidRPr="00294BF2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0AF2A" wp14:editId="5C2E5B87">
                <wp:simplePos x="0" y="0"/>
                <wp:positionH relativeFrom="column">
                  <wp:posOffset>5581650</wp:posOffset>
                </wp:positionH>
                <wp:positionV relativeFrom="paragraph">
                  <wp:posOffset>-762000</wp:posOffset>
                </wp:positionV>
                <wp:extent cx="830580" cy="12858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76E7DE" w14:textId="77777777" w:rsidR="004C35B2" w:rsidRDefault="004C35B2" w:rsidP="004C35B2">
                            <w:r w:rsidRPr="00416525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0620B4A" wp14:editId="1C57D4FA">
                                  <wp:extent cx="633521" cy="1127977"/>
                                  <wp:effectExtent l="0" t="0" r="0" b="0"/>
                                  <wp:docPr id="6" name="Picture 6" descr="UNDP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DP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046" cy="1141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0AF2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39.5pt;margin-top:-60pt;width:65.4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" filled="f" stroked="f" strokeweight=".5pt">
                <v:textbox>
                  <w:txbxContent>
                    <w:p w14:paraId="7876E7DE" w14:textId="77777777" w:rsidR="004C35B2" w:rsidRDefault="004C35B2" w:rsidP="004C35B2">
                      <w:r w:rsidRPr="00416525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0620B4A" wp14:editId="1C57D4FA">
                            <wp:extent cx="633521" cy="1127977"/>
                            <wp:effectExtent l="0" t="0" r="0" b="0"/>
                            <wp:docPr id="6" name="Picture 6" descr="UNDP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DP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046" cy="1141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BA7FA" wp14:editId="01711A32">
                <wp:simplePos x="0" y="0"/>
                <wp:positionH relativeFrom="column">
                  <wp:posOffset>-673100</wp:posOffset>
                </wp:positionH>
                <wp:positionV relativeFrom="paragraph">
                  <wp:posOffset>-711200</wp:posOffset>
                </wp:positionV>
                <wp:extent cx="1851660" cy="10363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10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F026AF" w14:textId="77777777" w:rsidR="004C35B2" w:rsidRDefault="004C35B2" w:rsidP="004C35B2">
                            <w:r w:rsidRPr="00722C9B">
                              <w:rPr>
                                <w:noProof/>
                              </w:rPr>
                              <w:drawing>
                                <wp:inline distT="0" distB="0" distL="0" distR="0" wp14:anchorId="3FCD2DE0" wp14:editId="3D65B740">
                                  <wp:extent cx="1714500" cy="107569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938" cy="107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BA7FA" id="Text Box 1" o:spid="_x0000_s1027" type="#_x0000_t202" style="position:absolute;left:0;text-align:left;margin-left:-53pt;margin-top:-56pt;width:145.8pt;height: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" filled="f" stroked="f" strokeweight=".5pt">
                <v:textbox>
                  <w:txbxContent>
                    <w:p w14:paraId="6DF026AF" w14:textId="77777777" w:rsidR="004C35B2" w:rsidRDefault="004C35B2" w:rsidP="004C35B2">
                      <w:r w:rsidRPr="00722C9B">
                        <w:rPr>
                          <w:noProof/>
                        </w:rPr>
                        <w:drawing>
                          <wp:inline distT="0" distB="0" distL="0" distR="0" wp14:anchorId="3FCD2DE0" wp14:editId="3D65B740">
                            <wp:extent cx="1714500" cy="107569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938" cy="1075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0B2C3B8" w14:textId="77777777" w:rsidR="004C35B2" w:rsidRDefault="004C35B2" w:rsidP="004C35B2">
      <w:pPr>
        <w:tabs>
          <w:tab w:val="left" w:pos="2868"/>
        </w:tabs>
        <w:jc w:val="center"/>
        <w:rPr>
          <w:b/>
          <w:color w:val="323E4F" w:themeColor="text2" w:themeShade="BF"/>
          <w:sz w:val="32"/>
          <w:szCs w:val="32"/>
        </w:rPr>
      </w:pPr>
    </w:p>
    <w:p w14:paraId="1C4B3A7D" w14:textId="55F48C4A" w:rsidR="004C35B2" w:rsidRDefault="004C35B2" w:rsidP="004C35B2">
      <w:pPr>
        <w:tabs>
          <w:tab w:val="left" w:pos="2868"/>
        </w:tabs>
        <w:jc w:val="center"/>
        <w:rPr>
          <w:b/>
          <w:color w:val="323E4F" w:themeColor="text2" w:themeShade="BF"/>
          <w:sz w:val="32"/>
          <w:szCs w:val="32"/>
        </w:rPr>
      </w:pPr>
      <w:r>
        <w:rPr>
          <w:b/>
          <w:color w:val="323E4F" w:themeColor="text2" w:themeShade="BF"/>
          <w:sz w:val="32"/>
          <w:szCs w:val="32"/>
        </w:rPr>
        <w:t>2</w:t>
      </w:r>
      <w:r w:rsidRPr="004C35B2">
        <w:rPr>
          <w:b/>
          <w:color w:val="323E4F" w:themeColor="text2" w:themeShade="BF"/>
          <w:sz w:val="32"/>
          <w:szCs w:val="32"/>
          <w:vertAlign w:val="superscript"/>
        </w:rPr>
        <w:t>nd</w:t>
      </w:r>
      <w:r>
        <w:rPr>
          <w:b/>
          <w:color w:val="323E4F" w:themeColor="text2" w:themeShade="BF"/>
          <w:sz w:val="32"/>
          <w:szCs w:val="32"/>
        </w:rPr>
        <w:t xml:space="preserve"> Steering Committee Meeting for the South-South Global Thinkers: the Global Coalition of Think Tank Networks for SSC</w:t>
      </w:r>
    </w:p>
    <w:p w14:paraId="2665FAEC" w14:textId="5FAB38EA" w:rsidR="004C35B2" w:rsidRPr="00CC7557" w:rsidRDefault="004C35B2" w:rsidP="004C35B2">
      <w:pPr>
        <w:pStyle w:val="NoSpacing"/>
        <w:jc w:val="center"/>
        <w:rPr>
          <w:b/>
        </w:rPr>
      </w:pPr>
      <w:r w:rsidRPr="00CC7557">
        <w:rPr>
          <w:b/>
        </w:rPr>
        <w:t xml:space="preserve">Organized by </w:t>
      </w:r>
      <w:r>
        <w:rPr>
          <w:b/>
        </w:rPr>
        <w:t>UNOSSC and UNDP</w:t>
      </w:r>
    </w:p>
    <w:p w14:paraId="67760E39" w14:textId="752D99DF" w:rsidR="004C35B2" w:rsidRPr="007D40C6" w:rsidRDefault="004C35B2" w:rsidP="004C35B2">
      <w:pPr>
        <w:pStyle w:val="NoSpacing"/>
        <w:jc w:val="center"/>
        <w:rPr>
          <w:b/>
        </w:rPr>
      </w:pPr>
      <w:r w:rsidRPr="007D40C6">
        <w:rPr>
          <w:b/>
        </w:rPr>
        <w:t xml:space="preserve">UNOSSC Conference Room </w:t>
      </w:r>
    </w:p>
    <w:p w14:paraId="6778BC5E" w14:textId="2DCB3326" w:rsidR="004C35B2" w:rsidRPr="007D40C6" w:rsidRDefault="004C35B2" w:rsidP="004C35B2">
      <w:pPr>
        <w:pStyle w:val="NoSpacing"/>
        <w:jc w:val="center"/>
        <w:rPr>
          <w:b/>
        </w:rPr>
      </w:pPr>
      <w:r w:rsidRPr="007D40C6">
        <w:rPr>
          <w:b/>
        </w:rPr>
        <w:t>New York, USA</w:t>
      </w:r>
    </w:p>
    <w:p w14:paraId="1DDF4F9F" w14:textId="75448962" w:rsidR="004C35B2" w:rsidRPr="007D40C6" w:rsidRDefault="004C35B2" w:rsidP="004C35B2">
      <w:pPr>
        <w:pStyle w:val="NoSpacing"/>
        <w:numPr>
          <w:ilvl w:val="0"/>
          <w:numId w:val="2"/>
        </w:numPr>
        <w:jc w:val="center"/>
        <w:rPr>
          <w:b/>
        </w:rPr>
      </w:pPr>
      <w:r w:rsidRPr="007D40C6">
        <w:rPr>
          <w:b/>
        </w:rPr>
        <w:t xml:space="preserve">November 2017, </w:t>
      </w:r>
      <w:r w:rsidR="00502944" w:rsidRPr="007D40C6">
        <w:rPr>
          <w:b/>
        </w:rPr>
        <w:t>3:00-6:00pm</w:t>
      </w:r>
    </w:p>
    <w:p w14:paraId="1FDC734A" w14:textId="5B8713C6" w:rsidR="00AF6BB7" w:rsidRDefault="00AF6BB7"/>
    <w:p w14:paraId="680E80EC" w14:textId="20C6418A" w:rsidR="004C35B2" w:rsidRDefault="004C35B2" w:rsidP="004C35B2">
      <w:pPr>
        <w:pStyle w:val="ListParagraph"/>
        <w:numPr>
          <w:ilvl w:val="0"/>
          <w:numId w:val="3"/>
        </w:numPr>
      </w:pPr>
      <w:r w:rsidRPr="004C35B2"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  <w:t>Background</w:t>
      </w:r>
      <w:r>
        <w:t xml:space="preserve"> </w:t>
      </w:r>
    </w:p>
    <w:p w14:paraId="24D2DC72" w14:textId="71085577" w:rsidR="002256E4" w:rsidRDefault="002256E4" w:rsidP="00562049">
      <w:pPr>
        <w:jc w:val="both"/>
      </w:pPr>
      <w:r>
        <w:t xml:space="preserve">2019 will make an important year for South-South Cooperation. The </w:t>
      </w:r>
      <w:r w:rsidRPr="002256E4">
        <w:t>Second High-level United Nations Conference on South-South Cooperation</w:t>
      </w:r>
      <w:r>
        <w:t xml:space="preserve"> will be convened in </w:t>
      </w:r>
      <w:r w:rsidRPr="002256E4">
        <w:t xml:space="preserve">March 2019 in Buenos Aires on the occasion of the </w:t>
      </w:r>
      <w:r>
        <w:t>40</w:t>
      </w:r>
      <w:r w:rsidRPr="002256E4">
        <w:rPr>
          <w:vertAlign w:val="superscript"/>
        </w:rPr>
        <w:t>th</w:t>
      </w:r>
      <w:r>
        <w:t xml:space="preserve"> </w:t>
      </w:r>
      <w:r w:rsidRPr="002256E4">
        <w:t>anniversary of the adoption of the Buenos Aires Plan of Action (BAPA+40 conference).</w:t>
      </w:r>
      <w:r>
        <w:t xml:space="preserve">  </w:t>
      </w:r>
      <w:r w:rsidR="007253C1">
        <w:t xml:space="preserve">The </w:t>
      </w:r>
      <w:r w:rsidRPr="002256E4">
        <w:t>Conference will provide a platform for all relevant actors to contribute to further shaping the South-South cooperation and triangular cooperation agenda by enhancing its conceptual framework, taking into consideration its expanded scope, the proliferation of its actors and its increasing impact.</w:t>
      </w:r>
    </w:p>
    <w:p w14:paraId="38D27A91" w14:textId="257144F6" w:rsidR="00802A73" w:rsidRDefault="00802A73" w:rsidP="00562049">
      <w:pPr>
        <w:autoSpaceDE w:val="0"/>
        <w:autoSpaceDN w:val="0"/>
        <w:adjustRightInd w:val="0"/>
        <w:spacing w:after="0" w:line="240" w:lineRule="auto"/>
        <w:jc w:val="both"/>
      </w:pPr>
      <w:r>
        <w:t>The South-South Global Thinkers</w:t>
      </w:r>
      <w:r w:rsidR="00562049">
        <w:t>:</w:t>
      </w:r>
      <w:r>
        <w:t xml:space="preserve"> </w:t>
      </w:r>
      <w:r w:rsidRPr="00802A73">
        <w:t>the Global Coalition of Think Tank Networks for South-South Cooperation</w:t>
      </w:r>
      <w:r>
        <w:t xml:space="preserve">, supported by UNOSSC and UNDP, </w:t>
      </w:r>
      <w:r w:rsidR="00562049">
        <w:t>continues</w:t>
      </w:r>
      <w:r>
        <w:t xml:space="preserve"> to </w:t>
      </w:r>
      <w:r w:rsidRPr="00562049">
        <w:t>facilitate collaboration among the think tank networks to advance thought leadership and evidence-based research and development to inform policy dialogues and decision-making on South-South cooperation in the context of sustainable development.</w:t>
      </w:r>
      <w:r>
        <w:t xml:space="preserve"> </w:t>
      </w:r>
    </w:p>
    <w:p w14:paraId="1F94AC48" w14:textId="6A3226F5" w:rsidR="00802A73" w:rsidRDefault="00802A73" w:rsidP="00562049">
      <w:pPr>
        <w:autoSpaceDE w:val="0"/>
        <w:autoSpaceDN w:val="0"/>
        <w:adjustRightInd w:val="0"/>
        <w:spacing w:after="0" w:line="240" w:lineRule="auto"/>
        <w:jc w:val="both"/>
      </w:pPr>
    </w:p>
    <w:p w14:paraId="60872A55" w14:textId="06313588" w:rsidR="003F5957" w:rsidRDefault="00562049" w:rsidP="00562049">
      <w:pPr>
        <w:autoSpaceDE w:val="0"/>
        <w:autoSpaceDN w:val="0"/>
        <w:adjustRightInd w:val="0"/>
        <w:spacing w:after="0" w:line="240" w:lineRule="auto"/>
        <w:jc w:val="both"/>
      </w:pPr>
      <w:r>
        <w:t>Since the inception of the initiative</w:t>
      </w:r>
      <w:r w:rsidR="003F5957">
        <w:t>, both UNOSSC and UNDP have engaged the Global Coalition think tank networks members in different streams of works as</w:t>
      </w:r>
      <w:r w:rsidR="003F5957" w:rsidRPr="003F5957">
        <w:t xml:space="preserve"> part of the preparatory processes for the BAPA+40 Conference</w:t>
      </w:r>
      <w:r w:rsidR="003F5957">
        <w:t xml:space="preserve">.  This includes the support to 10 research studies </w:t>
      </w:r>
      <w:r w:rsidR="00E32CAB">
        <w:t xml:space="preserve">which will contribute to </w:t>
      </w:r>
      <w:r w:rsidR="00E32CAB" w:rsidRPr="00E32CAB">
        <w:t xml:space="preserve">better data and knowledge about patterns, trends, flows, composition and impact of SSC and </w:t>
      </w:r>
      <w:proofErr w:type="spellStart"/>
      <w:r w:rsidR="00E32CAB" w:rsidRPr="00E32CAB">
        <w:t>TrC</w:t>
      </w:r>
      <w:proofErr w:type="spellEnd"/>
      <w:r w:rsidR="00E32CAB" w:rsidRPr="00E32CAB">
        <w:t xml:space="preserve"> in the implementation of the SDGs. The research, knowledge and policy advocacy generated from the </w:t>
      </w:r>
      <w:r w:rsidR="00E32CAB">
        <w:t>research aims to</w:t>
      </w:r>
      <w:r w:rsidR="00E32CAB" w:rsidRPr="00E32CAB">
        <w:t xml:space="preserve"> inform global policy dialogues and agenda setting on SSC, including the upcoming BAPA+40 and inform national policies of Southern partners and SSC exchanges using high quality evidence and new thinking. </w:t>
      </w:r>
    </w:p>
    <w:p w14:paraId="2B94889A" w14:textId="77777777" w:rsidR="003F5957" w:rsidRDefault="003F5957" w:rsidP="00562049">
      <w:pPr>
        <w:autoSpaceDE w:val="0"/>
        <w:autoSpaceDN w:val="0"/>
        <w:adjustRightInd w:val="0"/>
        <w:spacing w:after="0" w:line="240" w:lineRule="auto"/>
        <w:jc w:val="both"/>
      </w:pPr>
    </w:p>
    <w:p w14:paraId="658206D0" w14:textId="460C3B5D" w:rsidR="00802A73" w:rsidRDefault="00E32CAB" w:rsidP="00562049">
      <w:pPr>
        <w:jc w:val="both"/>
      </w:pPr>
      <w:r>
        <w:t xml:space="preserve">Additionally, </w:t>
      </w:r>
      <w:r w:rsidR="00802A73">
        <w:t xml:space="preserve">UNOSSC </w:t>
      </w:r>
      <w:r w:rsidR="007253C1">
        <w:t>have engaged</w:t>
      </w:r>
      <w:r w:rsidR="00802A73">
        <w:t xml:space="preserve"> with the </w:t>
      </w:r>
      <w:r>
        <w:t xml:space="preserve">members of the </w:t>
      </w:r>
      <w:r w:rsidR="00802A73">
        <w:t xml:space="preserve">Global Coalition to </w:t>
      </w:r>
      <w:r w:rsidR="007253C1">
        <w:t>provide inputs to</w:t>
      </w:r>
      <w:r w:rsidR="00802A73">
        <w:t xml:space="preserve"> </w:t>
      </w:r>
      <w:r>
        <w:t xml:space="preserve">the Annual </w:t>
      </w:r>
      <w:r w:rsidR="00802A73">
        <w:t>independent report</w:t>
      </w:r>
      <w:r>
        <w:t>,</w:t>
      </w:r>
      <w:r w:rsidRPr="00E32CAB">
        <w:rPr>
          <w:rFonts w:ascii="Calibri" w:hAnsi="Calibri" w:cs="Calibri"/>
        </w:rPr>
        <w:t xml:space="preserve"> </w:t>
      </w:r>
      <w:r w:rsidRPr="00EE51DB">
        <w:rPr>
          <w:rFonts w:ascii="Calibri" w:hAnsi="Calibri" w:cs="Calibri"/>
        </w:rPr>
        <w:t xml:space="preserve">which has been </w:t>
      </w:r>
      <w:hyperlink r:id="rId11" w:history="1">
        <w:r w:rsidRPr="001D0216">
          <w:rPr>
            <w:rStyle w:val="Hyperlink"/>
            <w:rFonts w:ascii="Calibri" w:hAnsi="Calibri" w:cs="Calibri"/>
          </w:rPr>
          <w:t>requested by the UN Secretary General</w:t>
        </w:r>
      </w:hyperlink>
      <w:r>
        <w:rPr>
          <w:rStyle w:val="Hyperlink"/>
          <w:rFonts w:ascii="Calibri" w:hAnsi="Calibri" w:cs="Calibri"/>
        </w:rPr>
        <w:t xml:space="preserve">. </w:t>
      </w:r>
      <w:r w:rsidRPr="00E32CAB">
        <w:t>The Annual report, as an information tool for political leaders, practitioners and academics, will review the history and transformation of collaborative frameworks</w:t>
      </w:r>
      <w:r>
        <w:t xml:space="preserve"> in the South</w:t>
      </w:r>
      <w:r w:rsidRPr="00E32CAB">
        <w:t xml:space="preserve"> and explore how they can be supported to contribute towards achieving the 2030 Agenda given the global context. It will also contribute to the deliberations during the BAPA+40 Conference.</w:t>
      </w:r>
      <w:r w:rsidR="00562049" w:rsidRPr="00562049">
        <w:t xml:space="preserve"> The aim of the report is to improve the quantity and quality of data and analysis that developing countries need to strengthen their institutional capacities for the achievement of </w:t>
      </w:r>
      <w:r w:rsidR="007253C1">
        <w:t>SDGs</w:t>
      </w:r>
      <w:r w:rsidR="00562049" w:rsidRPr="00562049">
        <w:t xml:space="preserve"> through South-South and triangular cooperation at the </w:t>
      </w:r>
      <w:proofErr w:type="spellStart"/>
      <w:r w:rsidR="00562049" w:rsidRPr="00562049">
        <w:t>subregional</w:t>
      </w:r>
      <w:proofErr w:type="spellEnd"/>
      <w:r w:rsidR="00562049" w:rsidRPr="00562049">
        <w:t xml:space="preserve">, regional, </w:t>
      </w:r>
      <w:r w:rsidR="00562049" w:rsidRPr="00562049">
        <w:lastRenderedPageBreak/>
        <w:t>interregional and national levels.</w:t>
      </w:r>
      <w:r w:rsidR="00562049">
        <w:t xml:space="preserve"> </w:t>
      </w:r>
      <w:r>
        <w:t>Members were engaged through on-line e-</w:t>
      </w:r>
      <w:r w:rsidR="00562049">
        <w:t>discussions</w:t>
      </w:r>
      <w:r>
        <w:t xml:space="preserve"> and in drafting some of the chapters.   </w:t>
      </w:r>
    </w:p>
    <w:p w14:paraId="79913B88" w14:textId="348A8648" w:rsidR="005848F5" w:rsidRDefault="00260F22" w:rsidP="00562049">
      <w:pPr>
        <w:pStyle w:val="SingleTxt"/>
        <w:ind w:left="0" w:right="0"/>
        <w:rPr>
          <w:rFonts w:asciiTheme="minorHAnsi" w:eastAsiaTheme="minorEastAsia" w:hAnsiTheme="minorHAnsi" w:cstheme="minorBidi"/>
          <w:spacing w:val="0"/>
          <w:w w:val="100"/>
          <w:kern w:val="0"/>
          <w:sz w:val="22"/>
          <w:szCs w:val="22"/>
          <w:lang w:val="en-US"/>
        </w:rPr>
      </w:pPr>
      <w:r>
        <w:rPr>
          <w:rFonts w:asciiTheme="minorHAnsi" w:eastAsiaTheme="minorEastAsia" w:hAnsiTheme="minorHAnsi" w:cstheme="minorBidi"/>
          <w:spacing w:val="0"/>
          <w:w w:val="100"/>
          <w:kern w:val="0"/>
          <w:sz w:val="22"/>
          <w:szCs w:val="22"/>
          <w:lang w:val="en-US"/>
        </w:rPr>
        <w:t xml:space="preserve">Furthermore, three </w:t>
      </w:r>
      <w:r w:rsidRPr="00562049">
        <w:rPr>
          <w:rFonts w:asciiTheme="minorHAnsi" w:eastAsiaTheme="minorEastAsia" w:hAnsiTheme="minorHAnsi" w:cstheme="minorBidi"/>
          <w:spacing w:val="0"/>
          <w:w w:val="100"/>
          <w:kern w:val="0"/>
          <w:sz w:val="22"/>
          <w:szCs w:val="22"/>
          <w:lang w:val="en-US"/>
        </w:rPr>
        <w:t>workshops</w:t>
      </w:r>
      <w:r w:rsidR="005848F5" w:rsidRPr="00562049">
        <w:rPr>
          <w:rFonts w:asciiTheme="minorHAnsi" w:eastAsiaTheme="minorEastAsia" w:hAnsiTheme="minorHAnsi" w:cstheme="minorBidi"/>
          <w:spacing w:val="0"/>
          <w:w w:val="100"/>
          <w:kern w:val="0"/>
          <w:sz w:val="22"/>
          <w:szCs w:val="22"/>
          <w:lang w:val="en-US"/>
        </w:rPr>
        <w:t xml:space="preserve"> </w:t>
      </w:r>
      <w:r>
        <w:rPr>
          <w:rFonts w:asciiTheme="minorHAnsi" w:eastAsiaTheme="minorEastAsia" w:hAnsiTheme="minorHAnsi" w:cstheme="minorBidi"/>
          <w:spacing w:val="0"/>
          <w:w w:val="100"/>
          <w:kern w:val="0"/>
          <w:sz w:val="22"/>
          <w:szCs w:val="22"/>
          <w:lang w:val="en-US"/>
        </w:rPr>
        <w:t xml:space="preserve">were organized by UNOSSC and UNDP </w:t>
      </w:r>
      <w:r w:rsidR="005848F5" w:rsidRPr="00562049">
        <w:rPr>
          <w:rFonts w:asciiTheme="minorHAnsi" w:eastAsiaTheme="minorEastAsia" w:hAnsiTheme="minorHAnsi" w:cstheme="minorBidi"/>
          <w:spacing w:val="0"/>
          <w:w w:val="100"/>
          <w:kern w:val="0"/>
          <w:sz w:val="22"/>
          <w:szCs w:val="22"/>
          <w:lang w:val="en-US"/>
        </w:rPr>
        <w:t>in 2017 and 2018 to discuss the policy and legal</w:t>
      </w:r>
      <w:r w:rsidR="00562049" w:rsidRPr="00562049">
        <w:rPr>
          <w:rFonts w:asciiTheme="minorHAnsi" w:eastAsiaTheme="minorEastAsia" w:hAnsiTheme="minorHAnsi" w:cstheme="minorBidi"/>
          <w:spacing w:val="0"/>
          <w:w w:val="100"/>
          <w:kern w:val="0"/>
          <w:sz w:val="22"/>
          <w:szCs w:val="22"/>
          <w:lang w:val="en-US"/>
        </w:rPr>
        <w:t xml:space="preserve"> </w:t>
      </w:r>
      <w:r w:rsidR="005848F5" w:rsidRPr="00562049">
        <w:rPr>
          <w:rFonts w:asciiTheme="minorHAnsi" w:eastAsiaTheme="minorEastAsia" w:hAnsiTheme="minorHAnsi" w:cstheme="minorBidi"/>
          <w:spacing w:val="0"/>
          <w:w w:val="100"/>
          <w:kern w:val="0"/>
          <w:sz w:val="22"/>
          <w:szCs w:val="22"/>
          <w:lang w:val="en-US"/>
        </w:rPr>
        <w:t>environment conducive to South-South investment to achieve the Sustainable Development Goals. Those two forums looked at the contributions of South-South investment with respect to the Goals in Asia (August 2017)</w:t>
      </w:r>
      <w:r w:rsidR="00562049" w:rsidRPr="00562049">
        <w:rPr>
          <w:rFonts w:asciiTheme="minorHAnsi" w:eastAsiaTheme="minorEastAsia" w:hAnsiTheme="minorHAnsi" w:cstheme="minorBidi"/>
          <w:spacing w:val="0"/>
          <w:w w:val="100"/>
          <w:kern w:val="0"/>
          <w:sz w:val="22"/>
          <w:szCs w:val="22"/>
          <w:lang w:val="en-US"/>
        </w:rPr>
        <w:t xml:space="preserve">, </w:t>
      </w:r>
      <w:r w:rsidR="005848F5" w:rsidRPr="00562049">
        <w:rPr>
          <w:rFonts w:asciiTheme="minorHAnsi" w:eastAsiaTheme="minorEastAsia" w:hAnsiTheme="minorHAnsi" w:cstheme="minorBidi"/>
          <w:spacing w:val="0"/>
          <w:w w:val="100"/>
          <w:kern w:val="0"/>
          <w:sz w:val="22"/>
          <w:szCs w:val="22"/>
          <w:lang w:val="en-US"/>
        </w:rPr>
        <w:t>in the Europe and the Commonwealth of Independent States (CIS) region (May 2018)</w:t>
      </w:r>
      <w:r w:rsidR="00562049" w:rsidRPr="00562049">
        <w:rPr>
          <w:rFonts w:asciiTheme="minorHAnsi" w:eastAsiaTheme="minorEastAsia" w:hAnsiTheme="minorHAnsi" w:cstheme="minorBidi"/>
          <w:spacing w:val="0"/>
          <w:w w:val="100"/>
          <w:kern w:val="0"/>
          <w:sz w:val="22"/>
          <w:szCs w:val="22"/>
          <w:lang w:val="en-US"/>
        </w:rPr>
        <w:t>, and</w:t>
      </w:r>
      <w:r w:rsidR="003323F3">
        <w:rPr>
          <w:rFonts w:asciiTheme="minorHAnsi" w:eastAsiaTheme="minorEastAsia" w:hAnsiTheme="minorHAnsi" w:cstheme="minorBidi"/>
          <w:spacing w:val="0"/>
          <w:w w:val="100"/>
          <w:kern w:val="0"/>
          <w:sz w:val="22"/>
          <w:szCs w:val="22"/>
          <w:lang w:val="en-US"/>
        </w:rPr>
        <w:t xml:space="preserve"> in Latin America (October 2018</w:t>
      </w:r>
      <w:r w:rsidR="00562049" w:rsidRPr="00562049">
        <w:rPr>
          <w:rFonts w:asciiTheme="minorHAnsi" w:eastAsiaTheme="minorEastAsia" w:hAnsiTheme="minorHAnsi" w:cstheme="minorBidi"/>
          <w:spacing w:val="0"/>
          <w:w w:val="100"/>
          <w:kern w:val="0"/>
          <w:sz w:val="22"/>
          <w:szCs w:val="22"/>
          <w:lang w:val="en-US"/>
        </w:rPr>
        <w:t xml:space="preserve">). </w:t>
      </w:r>
      <w:r w:rsidR="00562049">
        <w:rPr>
          <w:rFonts w:asciiTheme="minorHAnsi" w:eastAsiaTheme="minorEastAsia" w:hAnsiTheme="minorHAnsi" w:cstheme="minorBidi"/>
          <w:spacing w:val="0"/>
          <w:w w:val="100"/>
          <w:kern w:val="0"/>
          <w:sz w:val="22"/>
          <w:szCs w:val="22"/>
          <w:lang w:val="en-US"/>
        </w:rPr>
        <w:t xml:space="preserve"> In 2019, we further aim to conduct South-South investment scoping in the Arab States and Africa regions.  </w:t>
      </w:r>
      <w:r w:rsidR="00562049" w:rsidRPr="00562049">
        <w:rPr>
          <w:rFonts w:asciiTheme="minorHAnsi" w:eastAsiaTheme="minorEastAsia" w:hAnsiTheme="minorHAnsi" w:cstheme="minorBidi"/>
          <w:spacing w:val="0"/>
          <w:w w:val="100"/>
          <w:kern w:val="0"/>
          <w:sz w:val="22"/>
          <w:szCs w:val="22"/>
          <w:lang w:val="en-US"/>
        </w:rPr>
        <w:t xml:space="preserve">The discussions and outcome of </w:t>
      </w:r>
      <w:r w:rsidR="00562049">
        <w:rPr>
          <w:rFonts w:asciiTheme="minorHAnsi" w:eastAsiaTheme="minorEastAsia" w:hAnsiTheme="minorHAnsi" w:cstheme="minorBidi"/>
          <w:spacing w:val="0"/>
          <w:w w:val="100"/>
          <w:kern w:val="0"/>
          <w:sz w:val="22"/>
          <w:szCs w:val="22"/>
          <w:lang w:val="en-US"/>
        </w:rPr>
        <w:t>these</w:t>
      </w:r>
      <w:r w:rsidR="00562049" w:rsidRPr="00562049">
        <w:rPr>
          <w:rFonts w:asciiTheme="minorHAnsi" w:eastAsiaTheme="minorEastAsia" w:hAnsiTheme="minorHAnsi" w:cstheme="minorBidi"/>
          <w:spacing w:val="0"/>
          <w:w w:val="100"/>
          <w:kern w:val="0"/>
          <w:sz w:val="22"/>
          <w:szCs w:val="22"/>
          <w:lang w:val="en-US"/>
        </w:rPr>
        <w:t xml:space="preserve"> event</w:t>
      </w:r>
      <w:r w:rsidR="00562049">
        <w:rPr>
          <w:rFonts w:asciiTheme="minorHAnsi" w:eastAsiaTheme="minorEastAsia" w:hAnsiTheme="minorHAnsi" w:cstheme="minorBidi"/>
          <w:spacing w:val="0"/>
          <w:w w:val="100"/>
          <w:kern w:val="0"/>
          <w:sz w:val="22"/>
          <w:szCs w:val="22"/>
          <w:lang w:val="en-US"/>
        </w:rPr>
        <w:t>s</w:t>
      </w:r>
      <w:r w:rsidR="00562049" w:rsidRPr="00562049">
        <w:rPr>
          <w:rFonts w:asciiTheme="minorHAnsi" w:eastAsiaTheme="minorEastAsia" w:hAnsiTheme="minorHAnsi" w:cstheme="minorBidi"/>
          <w:spacing w:val="0"/>
          <w:w w:val="100"/>
          <w:kern w:val="0"/>
          <w:sz w:val="22"/>
          <w:szCs w:val="22"/>
          <w:lang w:val="en-US"/>
        </w:rPr>
        <w:t xml:space="preserve"> will feed into the formulation of a research agenda that aims to inform better policy-making to promote and strengthen investment policies. The research agenda will also identify policy and legal issues that are enabling or hindering Southern countries in engaging in South-South cooperation </w:t>
      </w:r>
      <w:r w:rsidR="00771744">
        <w:rPr>
          <w:rFonts w:asciiTheme="minorHAnsi" w:eastAsiaTheme="minorEastAsia" w:hAnsiTheme="minorHAnsi" w:cstheme="minorBidi"/>
          <w:spacing w:val="0"/>
          <w:w w:val="100"/>
          <w:kern w:val="0"/>
          <w:sz w:val="22"/>
          <w:szCs w:val="22"/>
          <w:lang w:val="en-US"/>
        </w:rPr>
        <w:t>across all regions</w:t>
      </w:r>
      <w:r w:rsidR="00562049" w:rsidRPr="00562049">
        <w:rPr>
          <w:rFonts w:asciiTheme="minorHAnsi" w:eastAsiaTheme="minorEastAsia" w:hAnsiTheme="minorHAnsi" w:cstheme="minorBidi"/>
          <w:spacing w:val="0"/>
          <w:w w:val="100"/>
          <w:kern w:val="0"/>
          <w:sz w:val="22"/>
          <w:szCs w:val="22"/>
          <w:lang w:val="en-US"/>
        </w:rPr>
        <w:t>.</w:t>
      </w:r>
    </w:p>
    <w:p w14:paraId="611B819A" w14:textId="414E451C" w:rsidR="004D5EFF" w:rsidRPr="00260F22" w:rsidRDefault="004D5EFF" w:rsidP="00562049">
      <w:pPr>
        <w:pStyle w:val="SingleTxt"/>
        <w:ind w:left="0" w:right="0"/>
        <w:rPr>
          <w:rFonts w:asciiTheme="minorHAnsi" w:eastAsiaTheme="minorEastAsia" w:hAnsiTheme="minorHAnsi" w:cstheme="minorBidi"/>
          <w:spacing w:val="0"/>
          <w:w w:val="100"/>
          <w:kern w:val="0"/>
          <w:sz w:val="22"/>
          <w:szCs w:val="22"/>
          <w:lang w:val="en-US"/>
        </w:rPr>
      </w:pPr>
      <w:r w:rsidRPr="00260F22">
        <w:rPr>
          <w:rFonts w:asciiTheme="minorHAnsi" w:eastAsiaTheme="minorEastAsia" w:hAnsiTheme="minorHAnsi" w:cstheme="minorBidi"/>
          <w:spacing w:val="0"/>
          <w:w w:val="100"/>
          <w:kern w:val="0"/>
          <w:sz w:val="22"/>
          <w:szCs w:val="22"/>
          <w:lang w:val="en-US"/>
        </w:rPr>
        <w:t xml:space="preserve">In addition to the above, several dialogues were convened which focused on opportunities and challenges for South-South cooperation in the New Era, particularly the BAPA+40 conference; Capturing the Impact of South-South Cooperation in the SDG Era; and China’s South-South Cooperation in Agriculture. </w:t>
      </w:r>
    </w:p>
    <w:p w14:paraId="6F269F46" w14:textId="3F925636" w:rsidR="003932FC" w:rsidRDefault="00E35CA8" w:rsidP="0056204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In light of the above and in accordance with the Project Document governance structure, the Executive Secretariat of the Global Thinkers, which is hosted by UNOSSC, </w:t>
      </w:r>
      <w:r w:rsidR="00562049">
        <w:t>will convene the 2</w:t>
      </w:r>
      <w:r w:rsidR="00562049" w:rsidRPr="00562049">
        <w:rPr>
          <w:vertAlign w:val="superscript"/>
        </w:rPr>
        <w:t>nd</w:t>
      </w:r>
      <w:r w:rsidR="00562049">
        <w:t xml:space="preserve"> </w:t>
      </w:r>
      <w:r w:rsidR="003932FC">
        <w:t>Steering</w:t>
      </w:r>
      <w:r w:rsidR="00562049">
        <w:t xml:space="preserve"> Committee meeting </w:t>
      </w:r>
      <w:r w:rsidR="003932FC">
        <w:t xml:space="preserve">for the South-South Global Thinkers networks members and founders to discuss the progress of the work and identify and agree on </w:t>
      </w:r>
      <w:r w:rsidR="00771744">
        <w:t xml:space="preserve">a </w:t>
      </w:r>
      <w:r w:rsidR="003932FC">
        <w:t>research agenda for 2019.</w:t>
      </w:r>
    </w:p>
    <w:p w14:paraId="5916B6D7" w14:textId="77777777" w:rsidR="003932FC" w:rsidRDefault="003932FC" w:rsidP="00562049">
      <w:pPr>
        <w:autoSpaceDE w:val="0"/>
        <w:autoSpaceDN w:val="0"/>
        <w:adjustRightInd w:val="0"/>
        <w:spacing w:after="0" w:line="240" w:lineRule="auto"/>
        <w:jc w:val="both"/>
      </w:pPr>
    </w:p>
    <w:p w14:paraId="3BC4185D" w14:textId="3EE99514" w:rsidR="003932FC" w:rsidRPr="003932FC" w:rsidRDefault="003932FC" w:rsidP="003932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  <w:r w:rsidRPr="003932FC"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  <w:t>Objective and expected outcomes:</w:t>
      </w:r>
    </w:p>
    <w:p w14:paraId="23B022D8" w14:textId="357C76E1" w:rsidR="00562049" w:rsidRDefault="00562049" w:rsidP="00562049">
      <w:pPr>
        <w:autoSpaceDE w:val="0"/>
        <w:autoSpaceDN w:val="0"/>
        <w:adjustRightInd w:val="0"/>
        <w:spacing w:after="0" w:line="240" w:lineRule="auto"/>
        <w:jc w:val="both"/>
      </w:pPr>
    </w:p>
    <w:p w14:paraId="02E966BD" w14:textId="4C38F88B" w:rsidR="003932FC" w:rsidRDefault="003932FC" w:rsidP="0056204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bookmarkStart w:id="0" w:name="_Hlk525740870"/>
      <w:bookmarkStart w:id="1" w:name="_Hlk525740270"/>
      <w:bookmarkStart w:id="2" w:name="_GoBack"/>
      <w:r>
        <w:rPr>
          <w:rFonts w:eastAsia="Times New Roman" w:cstheme="minorHAnsi"/>
        </w:rPr>
        <w:t>T</w:t>
      </w:r>
      <w:r w:rsidRPr="00E97B1B">
        <w:rPr>
          <w:rFonts w:eastAsia="Times New Roman" w:cstheme="minorHAnsi"/>
        </w:rPr>
        <w:t>he objective</w:t>
      </w:r>
      <w:r>
        <w:rPr>
          <w:rFonts w:eastAsia="Times New Roman" w:cstheme="minorHAnsi"/>
        </w:rPr>
        <w:t xml:space="preserve"> of</w:t>
      </w:r>
      <w:r w:rsidRPr="00E97B1B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the 2</w:t>
      </w:r>
      <w:r w:rsidRPr="003932FC">
        <w:rPr>
          <w:rFonts w:eastAsia="Times New Roman" w:cstheme="minorHAnsi"/>
          <w:vertAlign w:val="superscript"/>
        </w:rPr>
        <w:t>nd</w:t>
      </w:r>
      <w:r>
        <w:rPr>
          <w:rFonts w:eastAsia="Times New Roman" w:cstheme="minorHAnsi"/>
        </w:rPr>
        <w:t xml:space="preserve"> Steering Committee meeting is to review the work progress of the Global </w:t>
      </w:r>
      <w:r w:rsidR="00F039A3">
        <w:rPr>
          <w:rFonts w:eastAsia="Times New Roman" w:cstheme="minorHAnsi"/>
        </w:rPr>
        <w:t>Coalition and p</w:t>
      </w:r>
      <w:r w:rsidR="00F039A3" w:rsidRPr="00F039A3">
        <w:rPr>
          <w:rFonts w:eastAsia="Times New Roman" w:cstheme="minorHAnsi"/>
        </w:rPr>
        <w:t>rovide recommendations for the 2019 Annual Work Plan</w:t>
      </w:r>
      <w:r w:rsidR="00F039A3">
        <w:rPr>
          <w:rFonts w:eastAsia="Times New Roman" w:cstheme="minorHAnsi"/>
        </w:rPr>
        <w:t xml:space="preserve">.  </w:t>
      </w:r>
      <w:bookmarkEnd w:id="0"/>
      <w:r w:rsidR="00F039A3">
        <w:rPr>
          <w:rFonts w:eastAsia="Times New Roman" w:cstheme="minorHAnsi"/>
        </w:rPr>
        <w:t>The expected outcomes of the meeting are as follows:</w:t>
      </w:r>
    </w:p>
    <w:p w14:paraId="253BA43E" w14:textId="7C18B057" w:rsidR="00F039A3" w:rsidRDefault="00F039A3" w:rsidP="00562049">
      <w:pPr>
        <w:autoSpaceDE w:val="0"/>
        <w:autoSpaceDN w:val="0"/>
        <w:adjustRightInd w:val="0"/>
        <w:spacing w:after="0" w:line="240" w:lineRule="auto"/>
        <w:jc w:val="both"/>
      </w:pPr>
    </w:p>
    <w:p w14:paraId="20C6558B" w14:textId="2FAB451B" w:rsidR="000C1055" w:rsidRDefault="000C1055" w:rsidP="00F039A3">
      <w:pPr>
        <w:pStyle w:val="ListParagraph"/>
        <w:numPr>
          <w:ilvl w:val="1"/>
          <w:numId w:val="7"/>
        </w:numPr>
        <w:jc w:val="both"/>
      </w:pPr>
      <w:r>
        <w:t xml:space="preserve">Review activities conducted in 2018 and reflect on the lessons – what has emerged from the first round of research pieces that were commissioned?  </w:t>
      </w:r>
    </w:p>
    <w:p w14:paraId="46106D99" w14:textId="60E7EFBC" w:rsidR="00F039A3" w:rsidRDefault="00F039A3" w:rsidP="00F039A3">
      <w:pPr>
        <w:pStyle w:val="ListParagraph"/>
        <w:numPr>
          <w:ilvl w:val="1"/>
          <w:numId w:val="7"/>
        </w:numPr>
        <w:jc w:val="both"/>
      </w:pPr>
      <w:r>
        <w:t>Identify and agree on the priority research topics to be conducted by the think tank networks</w:t>
      </w:r>
    </w:p>
    <w:p w14:paraId="3CE4F22A" w14:textId="6173202D" w:rsidR="00F039A3" w:rsidRDefault="00F039A3" w:rsidP="00F039A3">
      <w:pPr>
        <w:pStyle w:val="ListParagraph"/>
        <w:numPr>
          <w:ilvl w:val="1"/>
          <w:numId w:val="7"/>
        </w:numPr>
        <w:jc w:val="both"/>
      </w:pPr>
      <w:r>
        <w:t xml:space="preserve">Identify research </w:t>
      </w:r>
      <w:r w:rsidR="006774AC">
        <w:t>thematic area</w:t>
      </w:r>
      <w:r>
        <w:t xml:space="preserve"> for the 2019 Independent Report on South-South Cooperation</w:t>
      </w:r>
    </w:p>
    <w:p w14:paraId="6AA0BEFD" w14:textId="250CB9CD" w:rsidR="00F039A3" w:rsidRDefault="00F039A3" w:rsidP="00F039A3">
      <w:pPr>
        <w:pStyle w:val="ListParagraph"/>
        <w:numPr>
          <w:ilvl w:val="1"/>
          <w:numId w:val="7"/>
        </w:numPr>
      </w:pPr>
      <w:r w:rsidRPr="00A140B5">
        <w:t xml:space="preserve">Identify and agree on high-level policy events and advocacy campaigns at the global levels </w:t>
      </w:r>
      <w:r>
        <w:t>(</w:t>
      </w:r>
      <w:proofErr w:type="spellStart"/>
      <w:r>
        <w:t>ie</w:t>
      </w:r>
      <w:proofErr w:type="spellEnd"/>
      <w:r>
        <w:t>. BAPA+40 side event, regional events)</w:t>
      </w:r>
    </w:p>
    <w:bookmarkEnd w:id="2"/>
    <w:p w14:paraId="7440AFA2" w14:textId="77777777" w:rsidR="00F039A3" w:rsidRDefault="00F039A3" w:rsidP="00F039A3">
      <w:pPr>
        <w:pStyle w:val="ListParagraph"/>
        <w:ind w:left="1440"/>
      </w:pPr>
    </w:p>
    <w:bookmarkEnd w:id="1"/>
    <w:p w14:paraId="360C3FFD" w14:textId="77777777" w:rsidR="00F039A3" w:rsidRPr="00E97B1B" w:rsidRDefault="00F039A3" w:rsidP="00F039A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  <w:r w:rsidRPr="00E97B1B"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  <w:t>Target Audience</w:t>
      </w:r>
      <w: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  <w:t>s</w:t>
      </w:r>
    </w:p>
    <w:p w14:paraId="0EFFAD45" w14:textId="77777777" w:rsidR="00F039A3" w:rsidRDefault="00F039A3" w:rsidP="00F039A3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A6FA2D" w14:textId="4E12833C" w:rsidR="00F039A3" w:rsidRDefault="00F039A3" w:rsidP="00F039A3">
      <w:pPr>
        <w:spacing w:after="0" w:line="240" w:lineRule="auto"/>
        <w:jc w:val="both"/>
        <w:rPr>
          <w:rFonts w:eastAsia="Times New Roman" w:cstheme="minorHAnsi"/>
        </w:rPr>
      </w:pPr>
      <w:r w:rsidRPr="00E97B1B">
        <w:rPr>
          <w:rFonts w:eastAsia="Times New Roman" w:cstheme="minorHAnsi"/>
        </w:rPr>
        <w:t xml:space="preserve">The </w:t>
      </w:r>
      <w:r>
        <w:rPr>
          <w:rFonts w:eastAsia="Times New Roman" w:cstheme="minorHAnsi"/>
        </w:rPr>
        <w:t>Steering committee meeting</w:t>
      </w:r>
      <w:r w:rsidRPr="00E97B1B">
        <w:rPr>
          <w:rFonts w:eastAsia="Times New Roman" w:cstheme="minorHAnsi"/>
        </w:rPr>
        <w:t xml:space="preserve"> will be open to</w:t>
      </w:r>
      <w:r>
        <w:rPr>
          <w:rFonts w:eastAsia="Times New Roman" w:cstheme="minorHAnsi"/>
        </w:rPr>
        <w:t xml:space="preserve"> </w:t>
      </w:r>
      <w:r w:rsidR="003323F3">
        <w:rPr>
          <w:rFonts w:eastAsia="Times New Roman" w:cstheme="minorHAnsi"/>
        </w:rPr>
        <w:t>20-30</w:t>
      </w:r>
      <w:r>
        <w:rPr>
          <w:rFonts w:eastAsia="Times New Roman" w:cstheme="minorHAnsi"/>
        </w:rPr>
        <w:t xml:space="preserve"> participants from think tank network members, representatives from UNOSSC, UNDP, funding partners and other invited observing members. </w:t>
      </w:r>
      <w:r w:rsidRPr="00E97B1B">
        <w:rPr>
          <w:rFonts w:eastAsia="Times New Roman" w:cstheme="minorHAnsi"/>
        </w:rPr>
        <w:t xml:space="preserve"> </w:t>
      </w:r>
    </w:p>
    <w:p w14:paraId="5A32074B" w14:textId="3A45FB6B" w:rsidR="00F039A3" w:rsidRDefault="00F039A3" w:rsidP="00F039A3">
      <w:pPr>
        <w:autoSpaceDE w:val="0"/>
        <w:autoSpaceDN w:val="0"/>
        <w:adjustRightInd w:val="0"/>
        <w:spacing w:after="0" w:line="240" w:lineRule="auto"/>
        <w:jc w:val="both"/>
      </w:pPr>
    </w:p>
    <w:p w14:paraId="6E9CFC0F" w14:textId="77777777" w:rsidR="00F039A3" w:rsidRDefault="00F039A3" w:rsidP="00F03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5192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23E4F" w:themeFill="text2" w:themeFillShade="BF"/>
        <w:tblLook w:val="04A0" w:firstRow="1" w:lastRow="0" w:firstColumn="1" w:lastColumn="0" w:noHBand="0" w:noVBand="1"/>
      </w:tblPr>
      <w:tblGrid>
        <w:gridCol w:w="1529"/>
        <w:gridCol w:w="3511"/>
        <w:gridCol w:w="4679"/>
      </w:tblGrid>
      <w:tr w:rsidR="00F039A3" w:rsidRPr="00CE154B" w14:paraId="76A533FF" w14:textId="77777777" w:rsidTr="00E92338">
        <w:tc>
          <w:tcPr>
            <w:tcW w:w="5000" w:type="pct"/>
            <w:gridSpan w:val="3"/>
            <w:shd w:val="clear" w:color="auto" w:fill="323E4F" w:themeFill="text2" w:themeFillShade="BF"/>
          </w:tcPr>
          <w:p w14:paraId="177ECDAD" w14:textId="77777777" w:rsidR="00F039A3" w:rsidRPr="00CE154B" w:rsidRDefault="00F039A3" w:rsidP="00E92338">
            <w:pPr>
              <w:autoSpaceDE w:val="0"/>
              <w:autoSpaceDN w:val="0"/>
              <w:adjustRightInd w:val="0"/>
              <w:rPr>
                <w:rFonts w:ascii="FuturaBT-Bold" w:hAnsi="FuturaBT-Bold" w:cs="FuturaBT-Bold"/>
                <w:b/>
                <w:bCs/>
                <w:sz w:val="28"/>
                <w:szCs w:val="28"/>
              </w:rPr>
            </w:pPr>
            <w:r w:rsidRPr="00CE154B">
              <w:rPr>
                <w:rFonts w:ascii="FuturaBT-Bold" w:hAnsi="FuturaBT-Bold" w:cs="FuturaBT-Bold"/>
                <w:b/>
                <w:bCs/>
                <w:sz w:val="28"/>
                <w:szCs w:val="28"/>
              </w:rPr>
              <w:t>AGENDA</w:t>
            </w:r>
            <w:r>
              <w:rPr>
                <w:rFonts w:ascii="FuturaBT-Bold" w:hAnsi="FuturaBT-Bold" w:cs="FuturaBT-Bold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039A3" w:rsidRPr="00CE154B" w14:paraId="71050604" w14:textId="77777777" w:rsidTr="00E92338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288" w:type="dxa"/>
            <w:right w:w="115" w:type="dxa"/>
          </w:tblCellMar>
        </w:tblPrEx>
        <w:tc>
          <w:tcPr>
            <w:tcW w:w="787" w:type="pct"/>
          </w:tcPr>
          <w:p w14:paraId="3AC8A8C9" w14:textId="7BD63BFA" w:rsidR="00F039A3" w:rsidRPr="00CE154B" w:rsidRDefault="00F039A3" w:rsidP="00E9233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243A5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:00-1</w:t>
            </w:r>
            <w:r w:rsidR="00243A5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</w:t>
            </w:r>
            <w:r w:rsidR="00502944">
              <w:rPr>
                <w:sz w:val="20"/>
                <w:szCs w:val="20"/>
              </w:rPr>
              <w:t>10</w:t>
            </w:r>
          </w:p>
        </w:tc>
        <w:tc>
          <w:tcPr>
            <w:tcW w:w="1806" w:type="pct"/>
          </w:tcPr>
          <w:p w14:paraId="3EFFF745" w14:textId="77777777" w:rsidR="00F039A3" w:rsidRPr="00CE154B" w:rsidRDefault="00F039A3" w:rsidP="00E92338">
            <w:pPr>
              <w:spacing w:after="80"/>
              <w:jc w:val="both"/>
              <w:rPr>
                <w:b/>
                <w:sz w:val="20"/>
                <w:szCs w:val="20"/>
              </w:rPr>
            </w:pPr>
            <w:r w:rsidRPr="00CE154B">
              <w:rPr>
                <w:rFonts w:ascii="Arial Narrow" w:hAnsi="Arial Narrow" w:cs="FuturaBT-Book"/>
                <w:b/>
                <w:color w:val="2F5496" w:themeColor="accent1" w:themeShade="BF"/>
                <w:sz w:val="20"/>
                <w:szCs w:val="20"/>
              </w:rPr>
              <w:t xml:space="preserve">Opening </w:t>
            </w:r>
            <w:r>
              <w:rPr>
                <w:rFonts w:ascii="Arial Narrow" w:hAnsi="Arial Narrow" w:cs="FuturaBT-Book"/>
                <w:b/>
                <w:color w:val="2F5496" w:themeColor="accent1" w:themeShade="BF"/>
                <w:sz w:val="20"/>
                <w:szCs w:val="20"/>
              </w:rPr>
              <w:t>R</w:t>
            </w:r>
            <w:r w:rsidRPr="00CE154B">
              <w:rPr>
                <w:rFonts w:ascii="Arial Narrow" w:hAnsi="Arial Narrow" w:cs="FuturaBT-Book"/>
                <w:b/>
                <w:color w:val="2F5496" w:themeColor="accent1" w:themeShade="BF"/>
                <w:sz w:val="20"/>
                <w:szCs w:val="20"/>
              </w:rPr>
              <w:t xml:space="preserve">emarks </w:t>
            </w:r>
            <w:r>
              <w:rPr>
                <w:rFonts w:ascii="Arial Narrow" w:hAnsi="Arial Narrow" w:cs="FuturaBT-Book"/>
                <w:b/>
                <w:color w:val="2F5496" w:themeColor="accent1" w:themeShade="BF"/>
                <w:sz w:val="20"/>
                <w:szCs w:val="20"/>
              </w:rPr>
              <w:t xml:space="preserve">by the Global Coalition Executives </w:t>
            </w:r>
          </w:p>
        </w:tc>
        <w:tc>
          <w:tcPr>
            <w:tcW w:w="2407" w:type="pct"/>
          </w:tcPr>
          <w:p w14:paraId="2A0A6F21" w14:textId="77777777" w:rsidR="001876B0" w:rsidRDefault="00F039A3" w:rsidP="001876B0">
            <w:pPr>
              <w:pStyle w:val="ListParagraph"/>
              <w:numPr>
                <w:ilvl w:val="0"/>
                <w:numId w:val="8"/>
              </w:numPr>
              <w:spacing w:after="80"/>
              <w:ind w:left="336" w:hanging="336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B404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Mr. Jorge Chediek, Envoy of the Secretary-General on South-South Cooperation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(3 min)</w:t>
            </w:r>
          </w:p>
          <w:p w14:paraId="1A66B39B" w14:textId="45E01466" w:rsidR="00F039A3" w:rsidRPr="001876B0" w:rsidRDefault="001876B0" w:rsidP="001876B0">
            <w:pPr>
              <w:pStyle w:val="ListParagraph"/>
              <w:numPr>
                <w:ilvl w:val="0"/>
                <w:numId w:val="8"/>
              </w:numPr>
              <w:spacing w:after="80"/>
              <w:ind w:left="336" w:hanging="336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Ms. </w:t>
            </w:r>
            <w:r w:rsidRPr="001876B0">
              <w:rPr>
                <w:rFonts w:ascii="Arial Narrow" w:hAnsi="Arial Narrow"/>
                <w:color w:val="000000" w:themeColor="text1"/>
                <w:sz w:val="20"/>
                <w:szCs w:val="20"/>
              </w:rPr>
              <w:t>Margaret Thomas</w:t>
            </w:r>
            <w:r w:rsidR="00F039A3" w:rsidRPr="001876B0">
              <w:rPr>
                <w:rFonts w:ascii="Arial Narrow" w:hAnsi="Arial Narrow"/>
                <w:color w:val="000000" w:themeColor="text1"/>
                <w:sz w:val="20"/>
                <w:szCs w:val="20"/>
              </w:rPr>
              <w:t>, Director of Development Impact Group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a.i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  <w:r w:rsidR="00F039A3" w:rsidRPr="001876B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Bureau for Policy and </w:t>
            </w:r>
            <w:proofErr w:type="spellStart"/>
            <w:r w:rsidR="00F039A3" w:rsidRPr="001876B0">
              <w:rPr>
                <w:rFonts w:ascii="Arial Narrow" w:hAnsi="Arial Narrow"/>
                <w:color w:val="000000" w:themeColor="text1"/>
                <w:sz w:val="20"/>
                <w:szCs w:val="20"/>
              </w:rPr>
              <w:t>Programme</w:t>
            </w:r>
            <w:proofErr w:type="spellEnd"/>
            <w:r w:rsidR="00F039A3" w:rsidRPr="001876B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Support, UNDP (3 min)</w:t>
            </w:r>
          </w:p>
        </w:tc>
      </w:tr>
      <w:tr w:rsidR="00F039A3" w:rsidRPr="00CE154B" w14:paraId="18344B92" w14:textId="77777777" w:rsidTr="00E92338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288" w:type="dxa"/>
            <w:right w:w="115" w:type="dxa"/>
          </w:tblCellMar>
        </w:tblPrEx>
        <w:tc>
          <w:tcPr>
            <w:tcW w:w="787" w:type="pct"/>
          </w:tcPr>
          <w:p w14:paraId="68C4B6F2" w14:textId="20C70740" w:rsidR="00F039A3" w:rsidRPr="00CE154B" w:rsidRDefault="00F039A3" w:rsidP="00E9233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3A5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</w:t>
            </w:r>
            <w:r w:rsidR="0050294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</w:t>
            </w:r>
            <w:r w:rsidRPr="00E0347B">
              <w:rPr>
                <w:sz w:val="20"/>
                <w:szCs w:val="20"/>
              </w:rPr>
              <w:t>1</w:t>
            </w:r>
            <w:r w:rsidR="0050294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</w:t>
            </w:r>
            <w:r w:rsidR="00502944">
              <w:rPr>
                <w:sz w:val="20"/>
                <w:szCs w:val="20"/>
              </w:rPr>
              <w:t>30</w:t>
            </w:r>
          </w:p>
        </w:tc>
        <w:tc>
          <w:tcPr>
            <w:tcW w:w="1806" w:type="pct"/>
          </w:tcPr>
          <w:p w14:paraId="5DAB468B" w14:textId="54DD23A2" w:rsidR="00F039A3" w:rsidRPr="00CE154B" w:rsidRDefault="001876B0" w:rsidP="00E92338">
            <w:pPr>
              <w:spacing w:after="80"/>
              <w:jc w:val="both"/>
              <w:rPr>
                <w:b/>
                <w:sz w:val="20"/>
                <w:szCs w:val="20"/>
              </w:rPr>
            </w:pPr>
            <w:r>
              <w:rPr>
                <w:rFonts w:ascii="Arial Narrow" w:hAnsi="Arial Narrow" w:cs="FuturaBT-Book"/>
                <w:b/>
                <w:color w:val="2F5496" w:themeColor="accent1" w:themeShade="BF"/>
                <w:sz w:val="20"/>
                <w:szCs w:val="20"/>
              </w:rPr>
              <w:t>Review 2018 work progress of the Global Coalition</w:t>
            </w:r>
            <w:r w:rsidR="00F039A3">
              <w:rPr>
                <w:rFonts w:ascii="Arial Narrow" w:hAnsi="Arial Narrow" w:cs="FuturaBT-Book"/>
                <w:b/>
                <w:color w:val="2F5496" w:themeColor="accent1" w:themeShade="BF"/>
                <w:sz w:val="20"/>
                <w:szCs w:val="20"/>
              </w:rPr>
              <w:t xml:space="preserve"> </w:t>
            </w:r>
            <w:r w:rsidR="00E35CA8">
              <w:rPr>
                <w:rFonts w:ascii="Arial Narrow" w:hAnsi="Arial Narrow" w:cs="FuturaBT-Book"/>
                <w:b/>
                <w:color w:val="2F5496" w:themeColor="accent1" w:themeShade="BF"/>
                <w:sz w:val="20"/>
                <w:szCs w:val="20"/>
              </w:rPr>
              <w:t xml:space="preserve">and </w:t>
            </w:r>
            <w:bookmarkStart w:id="3" w:name="_Hlk525740904"/>
            <w:r w:rsidR="00E35CA8">
              <w:rPr>
                <w:rFonts w:ascii="Arial Narrow" w:hAnsi="Arial Narrow" w:cs="FuturaBT-Book"/>
                <w:b/>
                <w:color w:val="2F5496" w:themeColor="accent1" w:themeShade="BF"/>
                <w:sz w:val="20"/>
                <w:szCs w:val="20"/>
              </w:rPr>
              <w:t>formulating strategic opportunities</w:t>
            </w:r>
            <w:bookmarkEnd w:id="3"/>
          </w:p>
        </w:tc>
        <w:tc>
          <w:tcPr>
            <w:tcW w:w="2407" w:type="pct"/>
          </w:tcPr>
          <w:p w14:paraId="2DFE84AA" w14:textId="18A81A32" w:rsidR="00F039A3" w:rsidRPr="001876B0" w:rsidRDefault="00F039A3" w:rsidP="001876B0">
            <w:pPr>
              <w:pStyle w:val="ListParagraph"/>
              <w:numPr>
                <w:ilvl w:val="0"/>
                <w:numId w:val="8"/>
              </w:numPr>
              <w:spacing w:after="80"/>
              <w:ind w:left="336" w:hanging="336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C749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Ms. Xiaojun Grace Wang, Deputy Director for </w:t>
            </w:r>
            <w:proofErr w:type="spellStart"/>
            <w:r w:rsidRPr="00FC749F">
              <w:rPr>
                <w:rFonts w:ascii="Arial Narrow" w:hAnsi="Arial Narrow"/>
                <w:color w:val="000000" w:themeColor="text1"/>
                <w:sz w:val="20"/>
                <w:szCs w:val="20"/>
              </w:rPr>
              <w:t>Programme</w:t>
            </w:r>
            <w:proofErr w:type="spellEnd"/>
            <w:r w:rsidRPr="00FC749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and Operations, UNOSSC (moderator)</w:t>
            </w:r>
          </w:p>
        </w:tc>
      </w:tr>
      <w:tr w:rsidR="00502944" w:rsidRPr="00CE154B" w14:paraId="16475201" w14:textId="77777777" w:rsidTr="00E92338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288" w:type="dxa"/>
            <w:right w:w="115" w:type="dxa"/>
          </w:tblCellMar>
        </w:tblPrEx>
        <w:tc>
          <w:tcPr>
            <w:tcW w:w="787" w:type="pct"/>
          </w:tcPr>
          <w:p w14:paraId="4C477B5F" w14:textId="23DE7DAE" w:rsidR="00502944" w:rsidRDefault="00502944" w:rsidP="00E9233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15:30-16:40</w:t>
            </w:r>
          </w:p>
        </w:tc>
        <w:tc>
          <w:tcPr>
            <w:tcW w:w="1806" w:type="pct"/>
          </w:tcPr>
          <w:p w14:paraId="024865B1" w14:textId="77777777" w:rsidR="00502944" w:rsidRDefault="00502944" w:rsidP="00E92338">
            <w:pPr>
              <w:spacing w:after="80"/>
              <w:jc w:val="both"/>
              <w:rPr>
                <w:rFonts w:ascii="Arial Narrow" w:hAnsi="Arial Narrow" w:cs="FuturaBT-Book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hAnsi="Arial Narrow" w:cs="FuturaBT-Book"/>
                <w:b/>
                <w:color w:val="2F5496" w:themeColor="accent1" w:themeShade="BF"/>
                <w:sz w:val="20"/>
                <w:szCs w:val="20"/>
              </w:rPr>
              <w:t xml:space="preserve">Presentation of findings of the commission research studies </w:t>
            </w:r>
          </w:p>
          <w:p w14:paraId="64AFF5CD" w14:textId="77777777" w:rsidR="00502944" w:rsidRDefault="00502944" w:rsidP="00E92338">
            <w:pPr>
              <w:spacing w:after="80"/>
              <w:jc w:val="both"/>
              <w:rPr>
                <w:rFonts w:ascii="Arial Narrow" w:hAnsi="Arial Narrow" w:cs="FuturaBT-Book"/>
                <w:b/>
                <w:color w:val="2F5496" w:themeColor="accent1" w:themeShade="BF"/>
                <w:sz w:val="20"/>
                <w:szCs w:val="20"/>
              </w:rPr>
            </w:pPr>
          </w:p>
          <w:p w14:paraId="6D54B803" w14:textId="5BDBF161" w:rsidR="00502944" w:rsidRDefault="00502944" w:rsidP="00E92338">
            <w:pPr>
              <w:spacing w:after="80"/>
              <w:jc w:val="both"/>
              <w:rPr>
                <w:rFonts w:ascii="Arial Narrow" w:hAnsi="Arial Narrow" w:cs="FuturaBT-Book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hAnsi="Arial Narrow" w:cs="FuturaBT-Book"/>
                <w:b/>
                <w:color w:val="2F5496" w:themeColor="accent1" w:themeShade="BF"/>
                <w:sz w:val="20"/>
                <w:szCs w:val="20"/>
              </w:rPr>
              <w:t>Identification of new priority research ideas to be conducted by think tank networks and high-level policy events</w:t>
            </w:r>
          </w:p>
        </w:tc>
        <w:tc>
          <w:tcPr>
            <w:tcW w:w="2407" w:type="pct"/>
          </w:tcPr>
          <w:p w14:paraId="4F1A61BF" w14:textId="77777777" w:rsidR="00502944" w:rsidRDefault="00502944" w:rsidP="001876B0">
            <w:pPr>
              <w:pStyle w:val="ListParagraph"/>
              <w:numPr>
                <w:ilvl w:val="0"/>
                <w:numId w:val="8"/>
              </w:numPr>
              <w:spacing w:after="80"/>
              <w:ind w:left="336" w:hanging="336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Presentation by each think tank network (10 min each)</w:t>
            </w:r>
          </w:p>
          <w:p w14:paraId="66243663" w14:textId="3BFC0457" w:rsidR="00E82404" w:rsidRPr="00FC749F" w:rsidRDefault="00E82404" w:rsidP="00E82404">
            <w:pPr>
              <w:pStyle w:val="ListParagraph"/>
              <w:spacing w:after="80"/>
              <w:ind w:left="336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Ms Shams Banihani, UNOSSC (moderator)</w:t>
            </w:r>
          </w:p>
        </w:tc>
      </w:tr>
      <w:tr w:rsidR="00F039A3" w:rsidRPr="008D6859" w14:paraId="16FBBBB9" w14:textId="77777777" w:rsidTr="00E92338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288" w:type="dxa"/>
            <w:right w:w="115" w:type="dxa"/>
          </w:tblCellMar>
        </w:tblPrEx>
        <w:tc>
          <w:tcPr>
            <w:tcW w:w="787" w:type="pct"/>
          </w:tcPr>
          <w:p w14:paraId="39C176EF" w14:textId="442EC22D" w:rsidR="00F039A3" w:rsidRDefault="00F039A3" w:rsidP="00E9233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294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:</w:t>
            </w:r>
            <w:r w:rsidR="00502944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-1</w:t>
            </w:r>
            <w:r w:rsidR="0050294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</w:t>
            </w:r>
            <w:r w:rsidR="004272A4">
              <w:rPr>
                <w:sz w:val="20"/>
                <w:szCs w:val="20"/>
              </w:rPr>
              <w:t>40</w:t>
            </w:r>
          </w:p>
        </w:tc>
        <w:tc>
          <w:tcPr>
            <w:tcW w:w="1806" w:type="pct"/>
          </w:tcPr>
          <w:p w14:paraId="14210D48" w14:textId="53B09EE1" w:rsidR="00F039A3" w:rsidRPr="00480466" w:rsidRDefault="00502944" w:rsidP="00E92338">
            <w:pPr>
              <w:spacing w:after="80"/>
              <w:jc w:val="both"/>
              <w:rPr>
                <w:rFonts w:ascii="Arial Narrow" w:hAnsi="Arial Narrow" w:cs="FuturaBT-Book"/>
                <w:b/>
                <w:color w:val="2F5496" w:themeColor="accent1" w:themeShade="BF"/>
                <w:sz w:val="20"/>
                <w:szCs w:val="20"/>
              </w:rPr>
            </w:pPr>
            <w:r w:rsidRPr="00502944">
              <w:rPr>
                <w:rFonts w:ascii="Arial Narrow" w:hAnsi="Arial Narrow" w:cs="FuturaBT-Book"/>
                <w:b/>
                <w:color w:val="2F5496" w:themeColor="accent1" w:themeShade="BF"/>
                <w:sz w:val="20"/>
                <w:szCs w:val="20"/>
              </w:rPr>
              <w:t>Identify research thematic area for the 2019 Independent Report on South-South Cooperation</w:t>
            </w:r>
          </w:p>
        </w:tc>
        <w:tc>
          <w:tcPr>
            <w:tcW w:w="2407" w:type="pct"/>
          </w:tcPr>
          <w:p w14:paraId="530748B0" w14:textId="77777777" w:rsidR="00F039A3" w:rsidRPr="00B70141" w:rsidRDefault="00F039A3" w:rsidP="00E92338">
            <w:pPr>
              <w:pStyle w:val="ListParagraph"/>
              <w:numPr>
                <w:ilvl w:val="0"/>
                <w:numId w:val="8"/>
              </w:numPr>
              <w:spacing w:after="80"/>
              <w:ind w:left="336" w:hanging="336"/>
              <w:jc w:val="both"/>
              <w:rPr>
                <w:sz w:val="20"/>
                <w:szCs w:val="20"/>
              </w:rPr>
            </w:pPr>
            <w:r w:rsidRPr="00FC749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Ms. Xiaojun Grace Wang, Deputy Director for </w:t>
            </w:r>
            <w:proofErr w:type="spellStart"/>
            <w:r w:rsidRPr="00FC749F">
              <w:rPr>
                <w:rFonts w:ascii="Arial Narrow" w:hAnsi="Arial Narrow"/>
                <w:color w:val="000000" w:themeColor="text1"/>
                <w:sz w:val="20"/>
                <w:szCs w:val="20"/>
              </w:rPr>
              <w:t>Programme</w:t>
            </w:r>
            <w:proofErr w:type="spellEnd"/>
            <w:r w:rsidRPr="00FC749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and Operations, UNOSSC (moderator)</w:t>
            </w:r>
          </w:p>
          <w:p w14:paraId="597C775B" w14:textId="09DB3393" w:rsidR="00F039A3" w:rsidRPr="00FC749F" w:rsidRDefault="00F039A3" w:rsidP="00E92338">
            <w:pPr>
              <w:pStyle w:val="ListParagraph"/>
              <w:spacing w:after="80"/>
              <w:ind w:left="336"/>
              <w:jc w:val="both"/>
              <w:rPr>
                <w:sz w:val="20"/>
                <w:szCs w:val="20"/>
              </w:rPr>
            </w:pPr>
          </w:p>
        </w:tc>
      </w:tr>
      <w:tr w:rsidR="006774AC" w:rsidRPr="00CE154B" w14:paraId="28181DD6" w14:textId="77777777" w:rsidTr="00E92338">
        <w:tblPrEx>
          <w:tblBorders>
            <w:top w:val="single" w:sz="4" w:space="0" w:color="A6A6A6" w:themeColor="background1" w:themeShade="A6"/>
            <w:insideH w:val="single" w:sz="4" w:space="0" w:color="A6A6A6" w:themeColor="background1" w:themeShade="A6"/>
          </w:tblBorders>
          <w:shd w:val="clear" w:color="auto" w:fill="auto"/>
          <w:tblCellMar>
            <w:top w:w="43" w:type="dxa"/>
            <w:left w:w="115" w:type="dxa"/>
            <w:bottom w:w="288" w:type="dxa"/>
            <w:right w:w="115" w:type="dxa"/>
          </w:tblCellMar>
        </w:tblPrEx>
        <w:tc>
          <w:tcPr>
            <w:tcW w:w="787" w:type="pct"/>
          </w:tcPr>
          <w:p w14:paraId="1422B7CB" w14:textId="63C91540" w:rsidR="006774AC" w:rsidRDefault="006774AC" w:rsidP="00E9233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3A5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:4</w:t>
            </w:r>
            <w:r w:rsidR="004272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</w:t>
            </w:r>
            <w:r w:rsidR="00243A5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1806" w:type="pct"/>
          </w:tcPr>
          <w:p w14:paraId="12F1A2FE" w14:textId="3C71BED9" w:rsidR="006774AC" w:rsidRDefault="006774AC" w:rsidP="00E92338">
            <w:pPr>
              <w:spacing w:after="80"/>
              <w:jc w:val="both"/>
              <w:rPr>
                <w:rFonts w:ascii="Arial Narrow" w:hAnsi="Arial Narrow" w:cs="FuturaBT-Book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 Narrow" w:hAnsi="Arial Narrow" w:cs="FuturaBT-Book"/>
                <w:b/>
                <w:color w:val="2F5496" w:themeColor="accent1" w:themeShade="BF"/>
                <w:sz w:val="20"/>
                <w:szCs w:val="20"/>
              </w:rPr>
              <w:t>Wrap up and closing remarks</w:t>
            </w:r>
          </w:p>
        </w:tc>
        <w:tc>
          <w:tcPr>
            <w:tcW w:w="2407" w:type="pct"/>
          </w:tcPr>
          <w:p w14:paraId="5B069F3F" w14:textId="4C4EE605" w:rsidR="006774AC" w:rsidRPr="006774AC" w:rsidRDefault="006774AC" w:rsidP="006774AC">
            <w:pPr>
              <w:pStyle w:val="ListParagraph"/>
              <w:numPr>
                <w:ilvl w:val="0"/>
                <w:numId w:val="8"/>
              </w:numPr>
              <w:spacing w:after="80"/>
              <w:ind w:left="330" w:hanging="27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774A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Ms. Margaret Thomas, Director of Development Impact Group </w:t>
            </w:r>
            <w:proofErr w:type="spellStart"/>
            <w:r w:rsidRPr="006774AC">
              <w:rPr>
                <w:rFonts w:ascii="Arial Narrow" w:hAnsi="Arial Narrow"/>
                <w:color w:val="000000" w:themeColor="text1"/>
                <w:sz w:val="20"/>
                <w:szCs w:val="20"/>
              </w:rPr>
              <w:t>a.i</w:t>
            </w:r>
            <w:proofErr w:type="spellEnd"/>
            <w:r w:rsidRPr="006774A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., Bureau for Policy and </w:t>
            </w:r>
            <w:proofErr w:type="spellStart"/>
            <w:r w:rsidRPr="006774AC">
              <w:rPr>
                <w:rFonts w:ascii="Arial Narrow" w:hAnsi="Arial Narrow"/>
                <w:color w:val="000000" w:themeColor="text1"/>
                <w:sz w:val="20"/>
                <w:szCs w:val="20"/>
              </w:rPr>
              <w:t>Programme</w:t>
            </w:r>
            <w:proofErr w:type="spellEnd"/>
            <w:r w:rsidRPr="006774A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Support, UNDP </w:t>
            </w:r>
          </w:p>
        </w:tc>
      </w:tr>
    </w:tbl>
    <w:p w14:paraId="29CB14A2" w14:textId="77777777" w:rsidR="00F039A3" w:rsidRDefault="00F039A3" w:rsidP="00F039A3">
      <w:pPr>
        <w:autoSpaceDE w:val="0"/>
        <w:autoSpaceDN w:val="0"/>
        <w:adjustRightInd w:val="0"/>
        <w:spacing w:after="0" w:line="240" w:lineRule="auto"/>
        <w:jc w:val="both"/>
      </w:pPr>
    </w:p>
    <w:sectPr w:rsidR="00F039A3" w:rsidSect="00F039A3">
      <w:footerReference w:type="default" r:id="rId12"/>
      <w:pgSz w:w="12240" w:h="15840"/>
      <w:pgMar w:top="1440" w:right="1440" w:bottom="1440" w:left="144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0B639" w14:textId="77777777" w:rsidR="00B9768C" w:rsidRDefault="00B9768C" w:rsidP="00F039A3">
      <w:pPr>
        <w:spacing w:after="0" w:line="240" w:lineRule="auto"/>
      </w:pPr>
      <w:r>
        <w:separator/>
      </w:r>
    </w:p>
  </w:endnote>
  <w:endnote w:type="continuationSeparator" w:id="0">
    <w:p w14:paraId="3F61036E" w14:textId="77777777" w:rsidR="00B9768C" w:rsidRDefault="00B9768C" w:rsidP="00F0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uturaBT-Bol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uturaBT-Book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0E135" w14:textId="0326E1BF" w:rsidR="00F039A3" w:rsidRPr="00F039A3" w:rsidRDefault="00F039A3" w:rsidP="00F039A3">
    <w:pPr>
      <w:pStyle w:val="Footer"/>
      <w:ind w:hanging="540"/>
    </w:pPr>
    <w:r>
      <w:rPr>
        <w:noProof/>
      </w:rPr>
      <w:drawing>
        <wp:inline distT="0" distB="0" distL="0" distR="0" wp14:anchorId="335CBD18" wp14:editId="30381C4D">
          <wp:extent cx="6463665" cy="5524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6366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D114B" w14:textId="77777777" w:rsidR="00B9768C" w:rsidRDefault="00B9768C" w:rsidP="00F039A3">
      <w:pPr>
        <w:spacing w:after="0" w:line="240" w:lineRule="auto"/>
      </w:pPr>
      <w:r>
        <w:separator/>
      </w:r>
    </w:p>
  </w:footnote>
  <w:footnote w:type="continuationSeparator" w:id="0">
    <w:p w14:paraId="391380BD" w14:textId="77777777" w:rsidR="00B9768C" w:rsidRDefault="00B9768C" w:rsidP="00F03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636E"/>
    <w:multiLevelType w:val="hybridMultilevel"/>
    <w:tmpl w:val="7FA8D6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31F64"/>
    <w:multiLevelType w:val="hybridMultilevel"/>
    <w:tmpl w:val="BEFECE32"/>
    <w:lvl w:ilvl="0" w:tplc="4058D83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46E30"/>
    <w:multiLevelType w:val="hybridMultilevel"/>
    <w:tmpl w:val="3BBE3A68"/>
    <w:lvl w:ilvl="0" w:tplc="EAE6218C">
      <w:start w:val="1"/>
      <w:numFmt w:val="upperRoman"/>
      <w:lvlText w:val="%1."/>
      <w:lvlJc w:val="left"/>
      <w:pPr>
        <w:ind w:left="1080" w:hanging="720"/>
      </w:pPr>
      <w:rPr>
        <w:rFonts w:asciiTheme="majorHAnsi" w:eastAsiaTheme="majorEastAsia" w:hAnsiTheme="majorHAnsi" w:cstheme="majorBidi" w:hint="default"/>
        <w:b/>
        <w:color w:val="4472C4" w:themeColor="accen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60A70"/>
    <w:multiLevelType w:val="hybridMultilevel"/>
    <w:tmpl w:val="5E0EC2B6"/>
    <w:lvl w:ilvl="0" w:tplc="3EE44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B2029"/>
    <w:multiLevelType w:val="hybridMultilevel"/>
    <w:tmpl w:val="B28AEE58"/>
    <w:lvl w:ilvl="0" w:tplc="4F2CB8CA">
      <w:start w:val="30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15DD9"/>
    <w:multiLevelType w:val="hybridMultilevel"/>
    <w:tmpl w:val="380A21E4"/>
    <w:lvl w:ilvl="0" w:tplc="012A0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675D6"/>
    <w:multiLevelType w:val="hybridMultilevel"/>
    <w:tmpl w:val="A2B8EFDC"/>
    <w:lvl w:ilvl="0" w:tplc="0409000F">
      <w:start w:val="1"/>
      <w:numFmt w:val="decimal"/>
      <w:lvlText w:val="%1."/>
      <w:lvlJc w:val="left"/>
      <w:pPr>
        <w:ind w:left="1987" w:hanging="360"/>
      </w:p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7" w15:restartNumberingAfterBreak="0">
    <w:nsid w:val="594D28AA"/>
    <w:multiLevelType w:val="hybridMultilevel"/>
    <w:tmpl w:val="A5065F14"/>
    <w:lvl w:ilvl="0" w:tplc="B6D0C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B2"/>
    <w:rsid w:val="00097E3E"/>
    <w:rsid w:val="000C0914"/>
    <w:rsid w:val="000C1055"/>
    <w:rsid w:val="00116994"/>
    <w:rsid w:val="001876B0"/>
    <w:rsid w:val="002256E4"/>
    <w:rsid w:val="00243A59"/>
    <w:rsid w:val="00260F22"/>
    <w:rsid w:val="002E1C7D"/>
    <w:rsid w:val="003323F3"/>
    <w:rsid w:val="003932FC"/>
    <w:rsid w:val="003A3A8F"/>
    <w:rsid w:val="003F5957"/>
    <w:rsid w:val="004272A4"/>
    <w:rsid w:val="00444BF0"/>
    <w:rsid w:val="004C35B2"/>
    <w:rsid w:val="004D5EFF"/>
    <w:rsid w:val="00502944"/>
    <w:rsid w:val="00557599"/>
    <w:rsid w:val="00562049"/>
    <w:rsid w:val="00570E8F"/>
    <w:rsid w:val="005848F5"/>
    <w:rsid w:val="005B26E9"/>
    <w:rsid w:val="005F1BF4"/>
    <w:rsid w:val="006774AC"/>
    <w:rsid w:val="006B2430"/>
    <w:rsid w:val="00724375"/>
    <w:rsid w:val="007253C1"/>
    <w:rsid w:val="007539BD"/>
    <w:rsid w:val="00771744"/>
    <w:rsid w:val="007D40C6"/>
    <w:rsid w:val="007E404A"/>
    <w:rsid w:val="00802A73"/>
    <w:rsid w:val="009F7969"/>
    <w:rsid w:val="00AF6BB7"/>
    <w:rsid w:val="00B83E7A"/>
    <w:rsid w:val="00B9768C"/>
    <w:rsid w:val="00BF7BC0"/>
    <w:rsid w:val="00C555EC"/>
    <w:rsid w:val="00CE1916"/>
    <w:rsid w:val="00E32CAB"/>
    <w:rsid w:val="00E35CA8"/>
    <w:rsid w:val="00E82404"/>
    <w:rsid w:val="00F039A3"/>
    <w:rsid w:val="00F12DD4"/>
    <w:rsid w:val="00F3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892D1"/>
  <w15:chartTrackingRefBased/>
  <w15:docId w15:val="{612C00E0-6AEC-4EDE-9A3A-E5F92E49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5B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5B2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C35B2"/>
    <w:pPr>
      <w:ind w:left="720"/>
      <w:contextualSpacing/>
    </w:pPr>
  </w:style>
  <w:style w:type="paragraph" w:customStyle="1" w:styleId="SingleTxt">
    <w:name w:val="__Single Txt"/>
    <w:basedOn w:val="Normal"/>
    <w:rsid w:val="005848F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32CAB"/>
    <w:rPr>
      <w:color w:val="0563C1" w:themeColor="hyperlink"/>
      <w:u w:val="single"/>
    </w:rPr>
  </w:style>
  <w:style w:type="table" w:styleId="TableGrid">
    <w:name w:val="Table Grid"/>
    <w:basedOn w:val="TableNormal"/>
    <w:uiPriority w:val="1"/>
    <w:rsid w:val="00F0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9A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03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9A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04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1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0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05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055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folders/0B-buqyoV0jpSXzF6d1k2TzZtS1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 Banihani</dc:creator>
  <cp:keywords/>
  <dc:description/>
  <cp:lastModifiedBy>Valentina Azzarello</cp:lastModifiedBy>
  <cp:revision>3</cp:revision>
  <cp:lastPrinted>2018-09-26T16:23:00Z</cp:lastPrinted>
  <dcterms:created xsi:type="dcterms:W3CDTF">2018-10-03T17:13:00Z</dcterms:created>
  <dcterms:modified xsi:type="dcterms:W3CDTF">2018-10-03T17:23:00Z</dcterms:modified>
</cp:coreProperties>
</file>